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BB6C" w14:textId="77777777" w:rsidR="00ED1C56" w:rsidRPr="00725596" w:rsidRDefault="00ED1C56" w:rsidP="00725596">
      <w:pPr>
        <w:rPr>
          <w:rFonts w:ascii="Calibri" w:hAnsi="Calibri" w:cs="Calibri"/>
        </w:rPr>
      </w:pPr>
    </w:p>
    <w:p w14:paraId="5C82A2E2" w14:textId="18DEABBB" w:rsidR="00725596" w:rsidRPr="00725596" w:rsidRDefault="00725596" w:rsidP="002E5991">
      <w:pPr>
        <w:jc w:val="center"/>
        <w:rPr>
          <w:rFonts w:ascii="Calibri" w:hAnsi="Calibri" w:cs="Calibri"/>
        </w:rPr>
      </w:pPr>
      <w:r>
        <w:rPr>
          <w:rFonts w:ascii="Calibri" w:hAnsi="Calibri" w:cs="Calibri"/>
          <w:b/>
          <w:bCs/>
          <w:sz w:val="34"/>
          <w:szCs w:val="34"/>
        </w:rPr>
        <w:br/>
      </w:r>
      <w:r w:rsidRPr="00725596">
        <w:rPr>
          <w:rFonts w:ascii="Calibri" w:hAnsi="Calibri" w:cs="Calibri"/>
          <w:b/>
          <w:bCs/>
          <w:sz w:val="34"/>
          <w:szCs w:val="34"/>
        </w:rPr>
        <w:t>Annual Complaints Performance and Service Improvement Report 2024-25 — TCUK</w:t>
      </w:r>
    </w:p>
    <w:p w14:paraId="1AAF959D" w14:textId="705383EF" w:rsidR="00725596" w:rsidRPr="00725596" w:rsidRDefault="00725596" w:rsidP="00725596">
      <w:pPr>
        <w:rPr>
          <w:rFonts w:ascii="Calibri" w:hAnsi="Calibri" w:cs="Calibri"/>
        </w:rPr>
      </w:pPr>
      <w:r w:rsidRPr="00725596">
        <w:rPr>
          <w:rFonts w:ascii="Calibri" w:hAnsi="Calibri" w:cs="Calibri"/>
        </w:rPr>
        <w:t xml:space="preserve">A review of complaints at </w:t>
      </w:r>
      <w:r w:rsidRPr="00725596">
        <w:rPr>
          <w:rFonts w:ascii="Calibri" w:hAnsi="Calibri" w:cs="Calibri"/>
          <w:b/>
          <w:bCs/>
        </w:rPr>
        <w:t xml:space="preserve">TCUK </w:t>
      </w:r>
      <w:r w:rsidRPr="00725596">
        <w:rPr>
          <w:rFonts w:ascii="Calibri" w:hAnsi="Calibri" w:cs="Calibri"/>
        </w:rPr>
        <w:t>in 2024-2025</w:t>
      </w:r>
      <w:r w:rsidR="002E5991">
        <w:rPr>
          <w:rFonts w:ascii="Calibri" w:hAnsi="Calibri" w:cs="Calibri"/>
        </w:rPr>
        <w:t>.</w:t>
      </w:r>
    </w:p>
    <w:p w14:paraId="1BB654BE" w14:textId="52B6A284" w:rsidR="00725596" w:rsidRPr="00725596" w:rsidRDefault="00725596" w:rsidP="00725596">
      <w:pPr>
        <w:rPr>
          <w:rFonts w:ascii="Calibri" w:hAnsi="Calibri" w:cs="Calibri"/>
        </w:rPr>
      </w:pPr>
      <w:r w:rsidRPr="00725596">
        <w:rPr>
          <w:rFonts w:ascii="Calibri" w:hAnsi="Calibri" w:cs="Calibri"/>
        </w:rPr>
        <w:t xml:space="preserve">During 2024 to 2025 we received </w:t>
      </w:r>
      <w:r w:rsidRPr="00725596">
        <w:rPr>
          <w:rFonts w:ascii="Calibri" w:hAnsi="Calibri" w:cs="Calibri"/>
          <w:b/>
          <w:bCs/>
        </w:rPr>
        <w:t>27</w:t>
      </w:r>
      <w:r w:rsidRPr="00725596">
        <w:rPr>
          <w:rFonts w:ascii="Calibri" w:hAnsi="Calibri" w:cs="Calibri"/>
        </w:rPr>
        <w:t xml:space="preserve"> complaints from </w:t>
      </w:r>
      <w:r w:rsidRPr="00725596">
        <w:rPr>
          <w:rFonts w:ascii="Calibri" w:hAnsi="Calibri" w:cs="Calibri"/>
          <w:b/>
          <w:bCs/>
        </w:rPr>
        <w:t>27</w:t>
      </w:r>
      <w:r w:rsidRPr="00725596">
        <w:rPr>
          <w:rFonts w:ascii="Calibri" w:hAnsi="Calibri" w:cs="Calibri"/>
        </w:rPr>
        <w:t xml:space="preserve"> residents living in the</w:t>
      </w:r>
      <w:r w:rsidRPr="00725596">
        <w:rPr>
          <w:rFonts w:ascii="Calibri" w:hAnsi="Calibri" w:cs="Calibri"/>
          <w:b/>
          <w:bCs/>
        </w:rPr>
        <w:t xml:space="preserve"> 662</w:t>
      </w:r>
      <w:r w:rsidRPr="00725596">
        <w:rPr>
          <w:rFonts w:ascii="Calibri" w:hAnsi="Calibri" w:cs="Calibri"/>
        </w:rPr>
        <w:t xml:space="preserve"> homes owned by TCUK / Changing Lives Homes. </w:t>
      </w:r>
    </w:p>
    <w:p w14:paraId="3CDDB73E" w14:textId="77777777" w:rsidR="00725596" w:rsidRPr="00725596" w:rsidRDefault="00725596" w:rsidP="00725596">
      <w:pPr>
        <w:pStyle w:val="ListParagraph"/>
        <w:numPr>
          <w:ilvl w:val="0"/>
          <w:numId w:val="2"/>
        </w:numPr>
        <w:rPr>
          <w:rFonts w:ascii="Calibri" w:hAnsi="Calibri" w:cs="Calibri"/>
        </w:rPr>
      </w:pPr>
      <w:r w:rsidRPr="00725596">
        <w:rPr>
          <w:rFonts w:ascii="Calibri" w:hAnsi="Calibri" w:cs="Calibri"/>
          <w:b/>
          <w:bCs/>
        </w:rPr>
        <w:t>10</w:t>
      </w:r>
      <w:r w:rsidRPr="00725596">
        <w:rPr>
          <w:rFonts w:ascii="Calibri" w:hAnsi="Calibri" w:cs="Calibri"/>
        </w:rPr>
        <w:t xml:space="preserve"> complaints related to anti-social behaviour / noise issues.</w:t>
      </w:r>
    </w:p>
    <w:p w14:paraId="20CBA489" w14:textId="77777777" w:rsidR="00725596" w:rsidRPr="00725596" w:rsidRDefault="00725596" w:rsidP="00725596">
      <w:pPr>
        <w:pStyle w:val="ListParagraph"/>
        <w:numPr>
          <w:ilvl w:val="0"/>
          <w:numId w:val="2"/>
        </w:numPr>
        <w:rPr>
          <w:rFonts w:ascii="Calibri" w:hAnsi="Calibri" w:cs="Calibri"/>
        </w:rPr>
      </w:pPr>
      <w:r w:rsidRPr="00725596">
        <w:rPr>
          <w:rFonts w:ascii="Calibri" w:hAnsi="Calibri" w:cs="Calibri"/>
          <w:b/>
          <w:bCs/>
        </w:rPr>
        <w:t>6</w:t>
      </w:r>
      <w:r w:rsidRPr="00725596">
        <w:rPr>
          <w:rFonts w:ascii="Calibri" w:hAnsi="Calibri" w:cs="Calibri"/>
        </w:rPr>
        <w:t xml:space="preserve"> complaints related to staff conduct</w:t>
      </w:r>
    </w:p>
    <w:p w14:paraId="3F73DB89" w14:textId="77777777" w:rsidR="00725596" w:rsidRPr="00725596" w:rsidRDefault="00725596" w:rsidP="00725596">
      <w:pPr>
        <w:pStyle w:val="ListParagraph"/>
        <w:numPr>
          <w:ilvl w:val="0"/>
          <w:numId w:val="2"/>
        </w:numPr>
        <w:rPr>
          <w:rFonts w:ascii="Calibri" w:hAnsi="Calibri" w:cs="Calibri"/>
        </w:rPr>
      </w:pPr>
      <w:r w:rsidRPr="00725596">
        <w:rPr>
          <w:rFonts w:ascii="Calibri" w:hAnsi="Calibri" w:cs="Calibri"/>
          <w:b/>
          <w:bCs/>
        </w:rPr>
        <w:t xml:space="preserve">5 </w:t>
      </w:r>
      <w:r w:rsidRPr="00725596">
        <w:rPr>
          <w:rFonts w:ascii="Calibri" w:hAnsi="Calibri" w:cs="Calibri"/>
        </w:rPr>
        <w:t>complaints relating to rubbish</w:t>
      </w:r>
    </w:p>
    <w:p w14:paraId="5AB9E059" w14:textId="77777777" w:rsidR="00725596" w:rsidRPr="00725596" w:rsidRDefault="00725596" w:rsidP="00725596">
      <w:pPr>
        <w:pStyle w:val="ListParagraph"/>
        <w:numPr>
          <w:ilvl w:val="0"/>
          <w:numId w:val="2"/>
        </w:numPr>
        <w:rPr>
          <w:rFonts w:ascii="Calibri" w:hAnsi="Calibri" w:cs="Calibri"/>
        </w:rPr>
      </w:pPr>
      <w:r w:rsidRPr="00725596">
        <w:rPr>
          <w:rFonts w:ascii="Calibri" w:hAnsi="Calibri" w:cs="Calibri"/>
          <w:b/>
          <w:bCs/>
        </w:rPr>
        <w:t>2</w:t>
      </w:r>
      <w:r w:rsidRPr="00725596">
        <w:rPr>
          <w:rFonts w:ascii="Calibri" w:hAnsi="Calibri" w:cs="Calibri"/>
        </w:rPr>
        <w:t xml:space="preserve"> complaints related to our repairs and maintenance service.</w:t>
      </w:r>
    </w:p>
    <w:p w14:paraId="27E09E69" w14:textId="77777777" w:rsidR="00725596" w:rsidRPr="00725596" w:rsidRDefault="00725596" w:rsidP="00725596">
      <w:pPr>
        <w:pStyle w:val="ListParagraph"/>
        <w:numPr>
          <w:ilvl w:val="0"/>
          <w:numId w:val="2"/>
        </w:numPr>
        <w:rPr>
          <w:rFonts w:ascii="Calibri" w:hAnsi="Calibri" w:cs="Calibri"/>
        </w:rPr>
      </w:pPr>
      <w:r w:rsidRPr="00725596">
        <w:rPr>
          <w:rFonts w:ascii="Calibri" w:hAnsi="Calibri" w:cs="Calibri"/>
          <w:b/>
          <w:bCs/>
        </w:rPr>
        <w:t>1</w:t>
      </w:r>
      <w:r w:rsidRPr="00725596">
        <w:rPr>
          <w:rFonts w:ascii="Calibri" w:hAnsi="Calibri" w:cs="Calibri"/>
        </w:rPr>
        <w:t xml:space="preserve"> complaint relating to Safeguarding</w:t>
      </w:r>
    </w:p>
    <w:p w14:paraId="6F29E115" w14:textId="77777777" w:rsidR="00725596" w:rsidRPr="00725596" w:rsidRDefault="00725596" w:rsidP="00725596">
      <w:pPr>
        <w:pStyle w:val="ListParagraph"/>
        <w:numPr>
          <w:ilvl w:val="0"/>
          <w:numId w:val="2"/>
        </w:numPr>
        <w:rPr>
          <w:rFonts w:ascii="Calibri" w:hAnsi="Calibri" w:cs="Calibri"/>
        </w:rPr>
      </w:pPr>
      <w:r w:rsidRPr="00725596">
        <w:rPr>
          <w:rFonts w:ascii="Calibri" w:hAnsi="Calibri" w:cs="Calibri"/>
          <w:b/>
          <w:bCs/>
        </w:rPr>
        <w:t>1</w:t>
      </w:r>
      <w:r w:rsidRPr="00725596">
        <w:rPr>
          <w:rFonts w:ascii="Calibri" w:hAnsi="Calibri" w:cs="Calibri"/>
        </w:rPr>
        <w:t xml:space="preserve"> complaint related to rents and utility supplies after moving out of their property.</w:t>
      </w:r>
    </w:p>
    <w:p w14:paraId="34ACD2A6" w14:textId="77777777" w:rsidR="00725596" w:rsidRPr="00725596" w:rsidRDefault="00725596" w:rsidP="00725596">
      <w:pPr>
        <w:pStyle w:val="ListParagraph"/>
        <w:numPr>
          <w:ilvl w:val="0"/>
          <w:numId w:val="2"/>
        </w:numPr>
        <w:rPr>
          <w:rFonts w:ascii="Calibri" w:hAnsi="Calibri" w:cs="Calibri"/>
        </w:rPr>
      </w:pPr>
      <w:r w:rsidRPr="00725596">
        <w:rPr>
          <w:rFonts w:ascii="Calibri" w:hAnsi="Calibri" w:cs="Calibri"/>
          <w:b/>
          <w:bCs/>
        </w:rPr>
        <w:t>1</w:t>
      </w:r>
      <w:r w:rsidRPr="00725596">
        <w:rPr>
          <w:rFonts w:ascii="Calibri" w:hAnsi="Calibri" w:cs="Calibri"/>
        </w:rPr>
        <w:t xml:space="preserve"> complaint related to poor communication</w:t>
      </w:r>
    </w:p>
    <w:p w14:paraId="2F8E6E9A" w14:textId="57A1AC15" w:rsidR="00725596" w:rsidRPr="00725596" w:rsidRDefault="00725596" w:rsidP="00725596">
      <w:pPr>
        <w:pStyle w:val="ListParagraph"/>
        <w:numPr>
          <w:ilvl w:val="0"/>
          <w:numId w:val="2"/>
        </w:numPr>
        <w:rPr>
          <w:rFonts w:ascii="Calibri" w:hAnsi="Calibri" w:cs="Calibri"/>
        </w:rPr>
      </w:pPr>
      <w:r w:rsidRPr="00725596">
        <w:rPr>
          <w:rFonts w:ascii="Calibri" w:hAnsi="Calibri" w:cs="Calibri"/>
          <w:b/>
          <w:bCs/>
        </w:rPr>
        <w:t>1</w:t>
      </w:r>
      <w:r w:rsidRPr="00725596">
        <w:rPr>
          <w:rFonts w:ascii="Calibri" w:hAnsi="Calibri" w:cs="Calibri"/>
        </w:rPr>
        <w:t xml:space="preserve"> complaint relating to a complaint about the service</w:t>
      </w:r>
    </w:p>
    <w:p w14:paraId="5973CA17" w14:textId="1F55619E" w:rsidR="00725596" w:rsidRPr="00725596" w:rsidRDefault="00725596" w:rsidP="00725596">
      <w:pPr>
        <w:rPr>
          <w:rFonts w:ascii="Calibri" w:hAnsi="Calibri" w:cs="Calibri"/>
        </w:rPr>
      </w:pPr>
      <w:r w:rsidRPr="00725596">
        <w:rPr>
          <w:rFonts w:ascii="Calibri" w:hAnsi="Calibri" w:cs="Calibri"/>
        </w:rPr>
        <w:t xml:space="preserve">In </w:t>
      </w:r>
      <w:r w:rsidRPr="00725596">
        <w:rPr>
          <w:rFonts w:ascii="Calibri" w:hAnsi="Calibri" w:cs="Calibri"/>
          <w:b/>
          <w:bCs/>
        </w:rPr>
        <w:t xml:space="preserve">all </w:t>
      </w:r>
      <w:r w:rsidRPr="00725596">
        <w:rPr>
          <w:rFonts w:ascii="Calibri" w:hAnsi="Calibri" w:cs="Calibri"/>
        </w:rPr>
        <w:t>of the cases, the complainant was satisfied with TCUK reply at Stage 1. None of our complaints were referred to or investigated by the Housing Ombudsman Service in 2024/25.</w:t>
      </w:r>
      <w:r>
        <w:rPr>
          <w:rFonts w:ascii="Calibri" w:hAnsi="Calibri" w:cs="Calibri"/>
        </w:rPr>
        <w:br/>
      </w:r>
    </w:p>
    <w:p w14:paraId="4A1CC3C6" w14:textId="29E92EE4" w:rsidR="00725596" w:rsidRPr="00725596" w:rsidRDefault="00725596" w:rsidP="00725596">
      <w:pPr>
        <w:jc w:val="center"/>
        <w:rPr>
          <w:rFonts w:ascii="Calibri" w:hAnsi="Calibri" w:cs="Calibri"/>
          <w:b/>
          <w:bCs/>
        </w:rPr>
      </w:pPr>
      <w:r w:rsidRPr="00725596">
        <w:rPr>
          <w:rFonts w:ascii="Calibri" w:hAnsi="Calibri" w:cs="Calibri"/>
          <w:b/>
          <w:bCs/>
        </w:rPr>
        <w:t xml:space="preserve">Learning from </w:t>
      </w:r>
      <w:r w:rsidR="002E5991">
        <w:rPr>
          <w:rFonts w:ascii="Calibri" w:hAnsi="Calibri" w:cs="Calibri"/>
          <w:b/>
          <w:bCs/>
        </w:rPr>
        <w:t>C</w:t>
      </w:r>
      <w:r w:rsidRPr="00725596">
        <w:rPr>
          <w:rFonts w:ascii="Calibri" w:hAnsi="Calibri" w:cs="Calibri"/>
          <w:b/>
          <w:bCs/>
        </w:rPr>
        <w:t xml:space="preserve">omplaints to </w:t>
      </w:r>
      <w:r w:rsidR="002E5991">
        <w:rPr>
          <w:rFonts w:ascii="Calibri" w:hAnsi="Calibri" w:cs="Calibri"/>
          <w:b/>
          <w:bCs/>
        </w:rPr>
        <w:t>I</w:t>
      </w:r>
      <w:r w:rsidRPr="00725596">
        <w:rPr>
          <w:rFonts w:ascii="Calibri" w:hAnsi="Calibri" w:cs="Calibri"/>
          <w:b/>
          <w:bCs/>
        </w:rPr>
        <w:t xml:space="preserve">mprove </w:t>
      </w:r>
      <w:r w:rsidR="002E5991">
        <w:rPr>
          <w:rFonts w:ascii="Calibri" w:hAnsi="Calibri" w:cs="Calibri"/>
          <w:b/>
          <w:bCs/>
        </w:rPr>
        <w:t>S</w:t>
      </w:r>
      <w:r w:rsidRPr="00725596">
        <w:rPr>
          <w:rFonts w:ascii="Calibri" w:hAnsi="Calibri" w:cs="Calibri"/>
          <w:b/>
          <w:bCs/>
        </w:rPr>
        <w:t>ervices</w:t>
      </w:r>
    </w:p>
    <w:tbl>
      <w:tblPr>
        <w:tblStyle w:val="TableGrid"/>
        <w:tblW w:w="0" w:type="auto"/>
        <w:tblLook w:val="04A0" w:firstRow="1" w:lastRow="0" w:firstColumn="1" w:lastColumn="0" w:noHBand="0" w:noVBand="1"/>
      </w:tblPr>
      <w:tblGrid>
        <w:gridCol w:w="3114"/>
        <w:gridCol w:w="5902"/>
      </w:tblGrid>
      <w:tr w:rsidR="00725596" w:rsidRPr="00725596" w14:paraId="14DD365A" w14:textId="77777777" w:rsidTr="002E5991">
        <w:trPr>
          <w:trHeight w:val="163"/>
        </w:trPr>
        <w:tc>
          <w:tcPr>
            <w:tcW w:w="3114" w:type="dxa"/>
          </w:tcPr>
          <w:p w14:paraId="33795CA5" w14:textId="596BA8D6" w:rsidR="00725596" w:rsidRPr="002E5991" w:rsidRDefault="00725596" w:rsidP="002E5991">
            <w:pPr>
              <w:jc w:val="center"/>
              <w:rPr>
                <w:rFonts w:ascii="Calibri" w:hAnsi="Calibri" w:cs="Calibri"/>
                <w:b/>
                <w:bCs/>
              </w:rPr>
            </w:pPr>
            <w:r w:rsidRPr="002E5991">
              <w:rPr>
                <w:rFonts w:ascii="Calibri" w:hAnsi="Calibri" w:cs="Calibri"/>
                <w:b/>
                <w:bCs/>
              </w:rPr>
              <w:t>Issue</w:t>
            </w:r>
          </w:p>
        </w:tc>
        <w:tc>
          <w:tcPr>
            <w:tcW w:w="5902" w:type="dxa"/>
          </w:tcPr>
          <w:p w14:paraId="3006EDCA" w14:textId="0C69FF16" w:rsidR="00725596" w:rsidRPr="002E5991" w:rsidRDefault="00725596" w:rsidP="002E5991">
            <w:pPr>
              <w:jc w:val="center"/>
              <w:rPr>
                <w:rFonts w:ascii="Calibri" w:hAnsi="Calibri" w:cs="Calibri"/>
                <w:b/>
                <w:bCs/>
              </w:rPr>
            </w:pPr>
            <w:r w:rsidRPr="002E5991">
              <w:rPr>
                <w:rFonts w:ascii="Calibri" w:hAnsi="Calibri" w:cs="Calibri"/>
                <w:b/>
                <w:bCs/>
              </w:rPr>
              <w:t xml:space="preserve">Learning </w:t>
            </w:r>
            <w:r w:rsidR="002E5991" w:rsidRPr="002E5991">
              <w:rPr>
                <w:rFonts w:ascii="Calibri" w:hAnsi="Calibri" w:cs="Calibri"/>
                <w:b/>
                <w:bCs/>
              </w:rPr>
              <w:t>P</w:t>
            </w:r>
            <w:r w:rsidRPr="002E5991">
              <w:rPr>
                <w:rFonts w:ascii="Calibri" w:hAnsi="Calibri" w:cs="Calibri"/>
                <w:b/>
                <w:bCs/>
              </w:rPr>
              <w:t>oint</w:t>
            </w:r>
          </w:p>
        </w:tc>
      </w:tr>
      <w:tr w:rsidR="00725596" w:rsidRPr="00725596" w14:paraId="00791C03" w14:textId="77777777" w:rsidTr="002E5991">
        <w:tc>
          <w:tcPr>
            <w:tcW w:w="3114" w:type="dxa"/>
            <w:vAlign w:val="center"/>
          </w:tcPr>
          <w:p w14:paraId="057AD79E" w14:textId="77777777" w:rsidR="00725596" w:rsidRPr="00725596" w:rsidRDefault="00725596" w:rsidP="002E5991">
            <w:pPr>
              <w:rPr>
                <w:rFonts w:ascii="Calibri" w:hAnsi="Calibri" w:cs="Calibri"/>
              </w:rPr>
            </w:pPr>
            <w:r w:rsidRPr="00725596">
              <w:rPr>
                <w:rFonts w:ascii="Calibri" w:hAnsi="Calibri" w:cs="Calibri"/>
              </w:rPr>
              <w:t xml:space="preserve">Complaints about anti-social behaviour and noise issues were most prevalent. </w:t>
            </w:r>
          </w:p>
        </w:tc>
        <w:tc>
          <w:tcPr>
            <w:tcW w:w="5902" w:type="dxa"/>
            <w:vAlign w:val="center"/>
          </w:tcPr>
          <w:p w14:paraId="42F307A5" w14:textId="1F4D449D" w:rsidR="00725596" w:rsidRPr="00725596" w:rsidRDefault="00725596" w:rsidP="002E5991">
            <w:pPr>
              <w:rPr>
                <w:rFonts w:ascii="Calibri" w:hAnsi="Calibri" w:cs="Calibri"/>
              </w:rPr>
            </w:pPr>
            <w:r w:rsidRPr="00725596">
              <w:rPr>
                <w:rFonts w:ascii="Calibri" w:hAnsi="Calibri" w:cs="Calibri"/>
              </w:rPr>
              <w:t xml:space="preserve">We reviewed our ASB complaints for the period 2024/25. We realise the importance of keeping the people we support up to date and the importance of balancing a </w:t>
            </w:r>
            <w:r w:rsidR="002E5991" w:rsidRPr="00725596">
              <w:rPr>
                <w:rFonts w:ascii="Calibri" w:hAnsi="Calibri" w:cs="Calibri"/>
              </w:rPr>
              <w:t>tenant</w:t>
            </w:r>
            <w:r w:rsidRPr="00725596">
              <w:rPr>
                <w:rFonts w:ascii="Calibri" w:hAnsi="Calibri" w:cs="Calibri"/>
              </w:rPr>
              <w:t xml:space="preserve"> needs in relation to their community. We will continue monitor to ensure we provide fair and balanced outcomes </w:t>
            </w:r>
          </w:p>
        </w:tc>
      </w:tr>
      <w:tr w:rsidR="00725596" w:rsidRPr="00725596" w14:paraId="3D678978" w14:textId="77777777" w:rsidTr="002E5991">
        <w:tc>
          <w:tcPr>
            <w:tcW w:w="3114" w:type="dxa"/>
            <w:vAlign w:val="center"/>
          </w:tcPr>
          <w:p w14:paraId="4134551D" w14:textId="77777777" w:rsidR="00725596" w:rsidRPr="00725596" w:rsidRDefault="00725596" w:rsidP="002E5991">
            <w:pPr>
              <w:rPr>
                <w:rFonts w:ascii="Calibri" w:hAnsi="Calibri" w:cs="Calibri"/>
              </w:rPr>
            </w:pPr>
            <w:r w:rsidRPr="00725596">
              <w:rPr>
                <w:rFonts w:ascii="Calibri" w:hAnsi="Calibri" w:cs="Calibri"/>
              </w:rPr>
              <w:t xml:space="preserve">We received 6 complaints about staff conduct. </w:t>
            </w:r>
          </w:p>
        </w:tc>
        <w:tc>
          <w:tcPr>
            <w:tcW w:w="5902" w:type="dxa"/>
            <w:vAlign w:val="center"/>
          </w:tcPr>
          <w:p w14:paraId="0FB211F4" w14:textId="77777777" w:rsidR="00725596" w:rsidRPr="00725596" w:rsidRDefault="00725596" w:rsidP="002E5991">
            <w:pPr>
              <w:rPr>
                <w:rFonts w:ascii="Calibri" w:hAnsi="Calibri" w:cs="Calibri"/>
              </w:rPr>
            </w:pPr>
            <w:r w:rsidRPr="00725596">
              <w:rPr>
                <w:rFonts w:ascii="Calibri" w:hAnsi="Calibri" w:cs="Calibri"/>
              </w:rPr>
              <w:t xml:space="preserve">It is imperative that all staff complete their training and refresher training. If a staff member has a complaint against them upheld, they will complete any relevant refresher training whether it is due or not. </w:t>
            </w:r>
          </w:p>
        </w:tc>
      </w:tr>
      <w:tr w:rsidR="00725596" w:rsidRPr="00725596" w14:paraId="2D2DB316" w14:textId="77777777" w:rsidTr="002E5991">
        <w:tc>
          <w:tcPr>
            <w:tcW w:w="3114" w:type="dxa"/>
            <w:vAlign w:val="center"/>
          </w:tcPr>
          <w:p w14:paraId="4811938A" w14:textId="77777777" w:rsidR="00725596" w:rsidRPr="00725596" w:rsidRDefault="00725596" w:rsidP="002E5991">
            <w:pPr>
              <w:rPr>
                <w:rFonts w:ascii="Calibri" w:hAnsi="Calibri" w:cs="Calibri"/>
              </w:rPr>
            </w:pPr>
            <w:r w:rsidRPr="00725596">
              <w:rPr>
                <w:rFonts w:ascii="Calibri" w:hAnsi="Calibri" w:cs="Calibri"/>
              </w:rPr>
              <w:t>We received 5 complaints relating to rubbish.</w:t>
            </w:r>
          </w:p>
        </w:tc>
        <w:tc>
          <w:tcPr>
            <w:tcW w:w="5902" w:type="dxa"/>
            <w:vAlign w:val="center"/>
          </w:tcPr>
          <w:p w14:paraId="6555F1E4" w14:textId="33B55E66" w:rsidR="002E5991" w:rsidRPr="00725596" w:rsidRDefault="00725596" w:rsidP="002E5991">
            <w:pPr>
              <w:rPr>
                <w:rFonts w:ascii="Calibri" w:hAnsi="Calibri" w:cs="Calibri"/>
              </w:rPr>
            </w:pPr>
            <w:r w:rsidRPr="00725596">
              <w:rPr>
                <w:rFonts w:ascii="Calibri" w:hAnsi="Calibri" w:cs="Calibri"/>
              </w:rPr>
              <w:t xml:space="preserve">All of the complaints received were resolved with simple solutions. This allowed us to recognise small steps we can take to support tenants including ensuring there are a sufficient number of bins available to the resident before they move into their new home. </w:t>
            </w:r>
          </w:p>
        </w:tc>
      </w:tr>
      <w:tr w:rsidR="00725596" w:rsidRPr="00725596" w14:paraId="24C36660" w14:textId="77777777" w:rsidTr="002E5991">
        <w:tc>
          <w:tcPr>
            <w:tcW w:w="3114" w:type="dxa"/>
          </w:tcPr>
          <w:p w14:paraId="4D3C251D" w14:textId="77777777" w:rsidR="00725596" w:rsidRPr="00725596" w:rsidRDefault="00725596" w:rsidP="002E5991">
            <w:pPr>
              <w:rPr>
                <w:rFonts w:ascii="Calibri" w:hAnsi="Calibri" w:cs="Calibri"/>
              </w:rPr>
            </w:pPr>
            <w:r w:rsidRPr="00725596">
              <w:rPr>
                <w:rFonts w:ascii="Calibri" w:hAnsi="Calibri" w:cs="Calibri"/>
              </w:rPr>
              <w:t>We received 2 complaints relating repairs and maintenance.</w:t>
            </w:r>
          </w:p>
        </w:tc>
        <w:tc>
          <w:tcPr>
            <w:tcW w:w="5902" w:type="dxa"/>
          </w:tcPr>
          <w:p w14:paraId="1768A660" w14:textId="77777777" w:rsidR="00725596" w:rsidRPr="00725596" w:rsidRDefault="00725596" w:rsidP="00B01138">
            <w:pPr>
              <w:jc w:val="both"/>
              <w:rPr>
                <w:rFonts w:ascii="Calibri" w:hAnsi="Calibri" w:cs="Calibri"/>
              </w:rPr>
            </w:pPr>
            <w:r w:rsidRPr="00725596">
              <w:rPr>
                <w:rFonts w:ascii="Calibri" w:hAnsi="Calibri" w:cs="Calibri"/>
              </w:rPr>
              <w:t xml:space="preserve">Of the 2 complaints, one was no further action as there was no evidence of the issues raised by a member of the public. The second complaint was quickly addressed but could have been dealt with sooner if the tenant had reported it earlier. To mitigate this, all properties now have a named contact with whom they should always talk to in the hopes of building relationships and encouraging faster reporting.  </w:t>
            </w:r>
          </w:p>
        </w:tc>
      </w:tr>
    </w:tbl>
    <w:p w14:paraId="773B3EDF" w14:textId="77777777" w:rsidR="00725596" w:rsidRPr="00725596" w:rsidRDefault="00725596" w:rsidP="00725596">
      <w:pPr>
        <w:rPr>
          <w:rFonts w:ascii="Calibri" w:hAnsi="Calibri" w:cs="Calibri"/>
        </w:rPr>
      </w:pPr>
    </w:p>
    <w:p w14:paraId="0AF7A508" w14:textId="77777777" w:rsidR="002E5991" w:rsidRDefault="002E5991" w:rsidP="00725596">
      <w:pPr>
        <w:rPr>
          <w:rFonts w:ascii="Calibri" w:hAnsi="Calibri" w:cs="Calibri"/>
          <w:b/>
          <w:bCs/>
        </w:rPr>
      </w:pPr>
    </w:p>
    <w:p w14:paraId="2F32DDCD" w14:textId="77777777" w:rsidR="002E5991" w:rsidRDefault="002E5991" w:rsidP="00725596">
      <w:pPr>
        <w:rPr>
          <w:rFonts w:ascii="Calibri" w:hAnsi="Calibri" w:cs="Calibri"/>
          <w:b/>
          <w:bCs/>
        </w:rPr>
      </w:pPr>
    </w:p>
    <w:p w14:paraId="36E7F496" w14:textId="1238FC47" w:rsidR="00725596" w:rsidRPr="00725596" w:rsidRDefault="00725596" w:rsidP="00725596">
      <w:pPr>
        <w:rPr>
          <w:rFonts w:ascii="Calibri" w:hAnsi="Calibri" w:cs="Calibri"/>
          <w:b/>
          <w:bCs/>
        </w:rPr>
      </w:pPr>
      <w:r w:rsidRPr="00725596">
        <w:rPr>
          <w:rFonts w:ascii="Calibri" w:hAnsi="Calibri" w:cs="Calibri"/>
          <w:b/>
          <w:bCs/>
        </w:rPr>
        <w:t>Conclusions:</w:t>
      </w:r>
    </w:p>
    <w:p w14:paraId="7B9EF6D4" w14:textId="77777777" w:rsidR="00725596" w:rsidRPr="00725596" w:rsidRDefault="00725596" w:rsidP="00725596">
      <w:pPr>
        <w:rPr>
          <w:rFonts w:ascii="Calibri" w:hAnsi="Calibri" w:cs="Calibri"/>
        </w:rPr>
      </w:pPr>
      <w:r w:rsidRPr="00725596">
        <w:rPr>
          <w:rFonts w:ascii="Calibri" w:hAnsi="Calibri" w:cs="Calibri"/>
        </w:rPr>
        <w:t>The complaints we received covered a range of issues, but the common themes of dissatisfaction which we will attempt to resolve are:</w:t>
      </w:r>
    </w:p>
    <w:p w14:paraId="1C702924" w14:textId="77777777" w:rsidR="00725596" w:rsidRPr="00725596" w:rsidRDefault="00725596" w:rsidP="00725596">
      <w:pPr>
        <w:pStyle w:val="ListParagraph"/>
        <w:numPr>
          <w:ilvl w:val="0"/>
          <w:numId w:val="1"/>
        </w:numPr>
        <w:rPr>
          <w:rFonts w:ascii="Calibri" w:hAnsi="Calibri" w:cs="Calibri"/>
        </w:rPr>
      </w:pPr>
      <w:r w:rsidRPr="00725596">
        <w:rPr>
          <w:rFonts w:ascii="Calibri" w:hAnsi="Calibri" w:cs="Calibri"/>
        </w:rPr>
        <w:t>The ongoing need to balance a tenant’s rights with community concerns</w:t>
      </w:r>
    </w:p>
    <w:p w14:paraId="15E702CD" w14:textId="77777777" w:rsidR="00725596" w:rsidRPr="00725596" w:rsidRDefault="00725596" w:rsidP="00725596">
      <w:pPr>
        <w:pStyle w:val="ListParagraph"/>
        <w:numPr>
          <w:ilvl w:val="0"/>
          <w:numId w:val="1"/>
        </w:numPr>
        <w:rPr>
          <w:rFonts w:ascii="Calibri" w:hAnsi="Calibri" w:cs="Calibri"/>
        </w:rPr>
      </w:pPr>
      <w:r w:rsidRPr="00725596">
        <w:rPr>
          <w:rFonts w:ascii="Calibri" w:hAnsi="Calibri" w:cs="Calibri"/>
        </w:rPr>
        <w:t xml:space="preserve">Continuing to take all complaints seriously and investigating thoroughly where possible. </w:t>
      </w:r>
    </w:p>
    <w:p w14:paraId="5A633934" w14:textId="77777777" w:rsidR="00725596" w:rsidRPr="00725596" w:rsidRDefault="00725596" w:rsidP="00725596">
      <w:pPr>
        <w:rPr>
          <w:rFonts w:ascii="Calibri" w:hAnsi="Calibri" w:cs="Calibri"/>
        </w:rPr>
      </w:pPr>
      <w:r w:rsidRPr="00725596">
        <w:rPr>
          <w:rFonts w:ascii="Calibri" w:hAnsi="Calibri" w:cs="Calibri"/>
        </w:rPr>
        <w:t xml:space="preserve">We should be easy to contact via telephone on </w:t>
      </w:r>
      <w:r w:rsidRPr="00725596">
        <w:rPr>
          <w:rFonts w:ascii="Calibri" w:hAnsi="Calibri" w:cs="Calibri"/>
          <w:b/>
          <w:bCs/>
        </w:rPr>
        <w:t>0191-273-8891</w:t>
      </w:r>
      <w:r w:rsidRPr="00725596">
        <w:rPr>
          <w:rFonts w:ascii="Calibri" w:hAnsi="Calibri" w:cs="Calibri"/>
        </w:rPr>
        <w:t>and always reply to an email within 24 hours. We’re keen to know if we fall short and we’re grateful for any feedback on our complaints process.</w:t>
      </w:r>
    </w:p>
    <w:p w14:paraId="44AF0D91" w14:textId="00E5C8F5" w:rsidR="00725596" w:rsidRDefault="00725596" w:rsidP="00725596">
      <w:pPr>
        <w:rPr>
          <w:rFonts w:ascii="Calibri" w:hAnsi="Calibri" w:cs="Calibri"/>
        </w:rPr>
      </w:pPr>
      <w:r w:rsidRPr="00725596">
        <w:rPr>
          <w:rFonts w:ascii="Calibri" w:hAnsi="Calibri" w:cs="Calibri"/>
        </w:rPr>
        <w:t xml:space="preserve">Please let us know at </w:t>
      </w:r>
      <w:hyperlink r:id="rId8" w:history="1">
        <w:r w:rsidRPr="00F50620">
          <w:rPr>
            <w:rStyle w:val="Hyperlink"/>
            <w:rFonts w:ascii="Calibri" w:hAnsi="Calibri" w:cs="Calibri"/>
            <w:b/>
            <w:bCs/>
          </w:rPr>
          <w:t>c</w:t>
        </w:r>
        <w:r w:rsidRPr="00F50620">
          <w:rPr>
            <w:rStyle w:val="Hyperlink"/>
            <w:rFonts w:ascii="Calibri" w:hAnsi="Calibri" w:cs="Calibri"/>
            <w:b/>
            <w:bCs/>
          </w:rPr>
          <w:t>omplaints</w:t>
        </w:r>
        <w:r w:rsidRPr="00F50620">
          <w:rPr>
            <w:rStyle w:val="Hyperlink"/>
            <w:rFonts w:ascii="Calibri" w:hAnsi="Calibri" w:cs="Calibri"/>
            <w:b/>
            <w:bCs/>
          </w:rPr>
          <w:t>@</w:t>
        </w:r>
        <w:r w:rsidRPr="00F50620">
          <w:rPr>
            <w:rStyle w:val="Hyperlink"/>
            <w:rFonts w:ascii="Calibri" w:hAnsi="Calibri" w:cs="Calibri"/>
            <w:b/>
            <w:bCs/>
          </w:rPr>
          <w:t>changing-lives.org.uk</w:t>
        </w:r>
      </w:hyperlink>
    </w:p>
    <w:p w14:paraId="185F4564" w14:textId="77777777" w:rsidR="00725596" w:rsidRPr="00725596" w:rsidRDefault="00725596" w:rsidP="00725596">
      <w:pPr>
        <w:rPr>
          <w:rFonts w:ascii="Calibri" w:hAnsi="Calibri" w:cs="Calibri"/>
        </w:rPr>
      </w:pPr>
    </w:p>
    <w:p w14:paraId="0AA85576" w14:textId="77777777" w:rsidR="00725596" w:rsidRPr="00725596" w:rsidRDefault="00725596" w:rsidP="00725596">
      <w:pPr>
        <w:rPr>
          <w:rFonts w:ascii="Calibri" w:hAnsi="Calibri" w:cs="Calibri"/>
          <w:b/>
          <w:bCs/>
        </w:rPr>
      </w:pPr>
      <w:r w:rsidRPr="00725596">
        <w:rPr>
          <w:rFonts w:ascii="Calibri" w:hAnsi="Calibri" w:cs="Calibri"/>
          <w:b/>
          <w:bCs/>
        </w:rPr>
        <w:t>Boards response to the Annual Complaints, performance, complaints and service improvement report.</w:t>
      </w:r>
    </w:p>
    <w:p w14:paraId="76E344EA" w14:textId="77777777" w:rsidR="00725596" w:rsidRPr="00725596" w:rsidRDefault="00725596" w:rsidP="00725596">
      <w:pPr>
        <w:rPr>
          <w:rFonts w:ascii="Calibri" w:hAnsi="Calibri" w:cs="Calibri"/>
        </w:rPr>
      </w:pPr>
      <w:r w:rsidRPr="00725596">
        <w:rPr>
          <w:rFonts w:ascii="Calibri" w:hAnsi="Calibri" w:cs="Calibri"/>
        </w:rPr>
        <w:t>On 18</w:t>
      </w:r>
      <w:r w:rsidRPr="00725596">
        <w:rPr>
          <w:rFonts w:ascii="Calibri" w:hAnsi="Calibri" w:cs="Calibri"/>
          <w:vertAlign w:val="superscript"/>
        </w:rPr>
        <w:t>th</w:t>
      </w:r>
      <w:r w:rsidRPr="00725596">
        <w:rPr>
          <w:rFonts w:ascii="Calibri" w:hAnsi="Calibri" w:cs="Calibri"/>
        </w:rPr>
        <w:t xml:space="preserve"> June 2025 the Board received:</w:t>
      </w:r>
    </w:p>
    <w:p w14:paraId="07D7B5EE" w14:textId="3A32902E" w:rsidR="00725596" w:rsidRPr="00725596" w:rsidRDefault="00725596" w:rsidP="00725596">
      <w:pPr>
        <w:pStyle w:val="ListParagraph"/>
        <w:numPr>
          <w:ilvl w:val="0"/>
          <w:numId w:val="1"/>
        </w:numPr>
        <w:jc w:val="both"/>
        <w:rPr>
          <w:rFonts w:ascii="Calibri" w:hAnsi="Calibri" w:cs="Calibri"/>
        </w:rPr>
      </w:pPr>
      <w:r>
        <w:rPr>
          <w:rFonts w:ascii="Calibri" w:hAnsi="Calibri" w:cs="Calibri"/>
        </w:rPr>
        <w:t>T</w:t>
      </w:r>
      <w:r w:rsidRPr="00725596">
        <w:rPr>
          <w:rFonts w:ascii="Calibri" w:hAnsi="Calibri" w:cs="Calibri"/>
        </w:rPr>
        <w:t>he 2024/25 annual complaints performance and service improvement report for residents living in homes owned and managed by TCUK.</w:t>
      </w:r>
    </w:p>
    <w:p w14:paraId="796B14BE" w14:textId="70B7D3A0" w:rsidR="00725596" w:rsidRPr="00725596" w:rsidRDefault="00725596" w:rsidP="00725596">
      <w:pPr>
        <w:pStyle w:val="ListParagraph"/>
        <w:numPr>
          <w:ilvl w:val="0"/>
          <w:numId w:val="1"/>
        </w:numPr>
        <w:jc w:val="both"/>
        <w:rPr>
          <w:rFonts w:ascii="Calibri" w:hAnsi="Calibri" w:cs="Calibri"/>
        </w:rPr>
      </w:pPr>
      <w:r w:rsidRPr="00725596">
        <w:rPr>
          <w:rFonts w:ascii="Calibri" w:hAnsi="Calibri" w:cs="Calibri"/>
        </w:rPr>
        <w:t>An update to the complaints policy for residents living in homes owned and managed by TCUK to meet the requirements of the new Housing Ombudsman Complaint Handling Code 2024</w:t>
      </w:r>
    </w:p>
    <w:p w14:paraId="1C07C073" w14:textId="77777777" w:rsidR="00725596" w:rsidRPr="00725596" w:rsidRDefault="00725596" w:rsidP="00725596">
      <w:pPr>
        <w:jc w:val="both"/>
        <w:rPr>
          <w:rFonts w:ascii="Calibri" w:hAnsi="Calibri" w:cs="Calibri"/>
        </w:rPr>
      </w:pPr>
      <w:r w:rsidRPr="00725596">
        <w:rPr>
          <w:rFonts w:ascii="Calibri" w:hAnsi="Calibri" w:cs="Calibri"/>
        </w:rPr>
        <w:t>The Board has a Member Responsible for Complaints (MRC) who provides additional assurance to the Board on the effectiveness of TCUK</w:t>
      </w:r>
      <w:r w:rsidRPr="00725596">
        <w:rPr>
          <w:rFonts w:ascii="Calibri" w:hAnsi="Calibri" w:cs="Calibri"/>
          <w:b/>
          <w:bCs/>
        </w:rPr>
        <w:t xml:space="preserve"> </w:t>
      </w:r>
      <w:r w:rsidRPr="00725596">
        <w:rPr>
          <w:rFonts w:ascii="Calibri" w:hAnsi="Calibri" w:cs="Calibri"/>
        </w:rPr>
        <w:t>complaints system. The MRC and the Board have considered and approved the self-assessment that Charity complies with all aspects of the Housing Ombudsman’s Complaint Handling Code 2024.</w:t>
      </w:r>
    </w:p>
    <w:p w14:paraId="16B621C2" w14:textId="5982E2EB" w:rsidR="00725596" w:rsidRDefault="00725596" w:rsidP="00725596">
      <w:pPr>
        <w:jc w:val="both"/>
        <w:rPr>
          <w:rFonts w:ascii="Calibri" w:hAnsi="Calibri" w:cs="Calibri"/>
        </w:rPr>
      </w:pPr>
      <w:r w:rsidRPr="00725596">
        <w:rPr>
          <w:rFonts w:ascii="Calibri" w:hAnsi="Calibri" w:cs="Calibri"/>
        </w:rPr>
        <w:t>Throughout the year the Board has challenged the data and information provided to the Board. TCUK adopts the Housing Ombudsman’s definition of a complaint as any expression of dissatisfaction. This gives the Board assurance that TCUK</w:t>
      </w:r>
      <w:r w:rsidRPr="00725596">
        <w:rPr>
          <w:rFonts w:ascii="Calibri" w:hAnsi="Calibri" w:cs="Calibri"/>
          <w:b/>
          <w:bCs/>
        </w:rPr>
        <w:t xml:space="preserve"> </w:t>
      </w:r>
      <w:r w:rsidRPr="00725596">
        <w:rPr>
          <w:rFonts w:ascii="Calibri" w:hAnsi="Calibri" w:cs="Calibri"/>
        </w:rPr>
        <w:t>are recording an accurate volume of complaints, as the Board does not believe that a low volume of complaints would be a positive sign. A new complaints management system was put in place throughout 23/24. This has provided the Board with additional assurance on the accuracy of data on complaint handling.</w:t>
      </w:r>
    </w:p>
    <w:p w14:paraId="64B5BAB6" w14:textId="6439C93F" w:rsidR="00725596" w:rsidRPr="00725596" w:rsidRDefault="00725596" w:rsidP="00725596">
      <w:pPr>
        <w:jc w:val="both"/>
        <w:rPr>
          <w:rFonts w:ascii="Calibri" w:hAnsi="Calibri" w:cs="Calibri"/>
        </w:rPr>
      </w:pPr>
      <w:r w:rsidRPr="00725596">
        <w:rPr>
          <w:rFonts w:ascii="Calibri" w:hAnsi="Calibri" w:cs="Calibri"/>
        </w:rPr>
        <w:t xml:space="preserve">One of </w:t>
      </w:r>
      <w:r w:rsidRPr="00725596">
        <w:rPr>
          <w:rFonts w:ascii="Calibri" w:hAnsi="Calibri" w:cs="Calibri"/>
          <w:b/>
          <w:bCs/>
        </w:rPr>
        <w:t xml:space="preserve">our </w:t>
      </w:r>
      <w:r w:rsidRPr="00725596">
        <w:rPr>
          <w:rFonts w:ascii="Calibri" w:hAnsi="Calibri" w:cs="Calibri"/>
        </w:rPr>
        <w:t xml:space="preserve">values is ‘we learn’. As a small provider owning and </w:t>
      </w:r>
      <w:proofErr w:type="gramStart"/>
      <w:r w:rsidRPr="00725596">
        <w:rPr>
          <w:rFonts w:ascii="Calibri" w:hAnsi="Calibri" w:cs="Calibri"/>
        </w:rPr>
        <w:t>managing  homes</w:t>
      </w:r>
      <w:proofErr w:type="gramEnd"/>
      <w:r w:rsidRPr="00725596">
        <w:rPr>
          <w:rFonts w:ascii="Calibri" w:hAnsi="Calibri" w:cs="Calibri"/>
        </w:rPr>
        <w:t xml:space="preserve"> the Board considers a summary of each complaint and the lessons learned from individual complaints. TCUK has begun to track and understand trends. Our learning from individual complaints shows that communication is a key factor across complaints. Training, expectations, and systems have all been improved during 2024/25. The Board will monitor the feedback on communication through the individual complaints reported to the Board during 25/26.</w:t>
      </w:r>
    </w:p>
    <w:p w14:paraId="2AC8B674" w14:textId="13438145" w:rsidR="00725596" w:rsidRDefault="00725596" w:rsidP="00725596">
      <w:pPr>
        <w:rPr>
          <w:rFonts w:ascii="Calibri" w:hAnsi="Calibri" w:cs="Calibri"/>
        </w:rPr>
      </w:pPr>
    </w:p>
    <w:p w14:paraId="290CB5FC" w14:textId="77777777" w:rsidR="002E5991" w:rsidRDefault="002E5991" w:rsidP="00725596">
      <w:pPr>
        <w:rPr>
          <w:rFonts w:ascii="Calibri" w:hAnsi="Calibri" w:cs="Calibri"/>
        </w:rPr>
      </w:pPr>
    </w:p>
    <w:p w14:paraId="22D02288" w14:textId="77777777" w:rsidR="002E5991" w:rsidRDefault="002E5991" w:rsidP="00725596">
      <w:pPr>
        <w:rPr>
          <w:rFonts w:ascii="Calibri" w:hAnsi="Calibri" w:cs="Calibri"/>
        </w:rPr>
      </w:pPr>
    </w:p>
    <w:p w14:paraId="40FF489A" w14:textId="77777777" w:rsidR="002E5991" w:rsidRPr="00725596" w:rsidRDefault="002E5991" w:rsidP="00725596">
      <w:pPr>
        <w:rPr>
          <w:rFonts w:ascii="Calibri" w:hAnsi="Calibri" w:cs="Calibri"/>
        </w:rPr>
      </w:pPr>
    </w:p>
    <w:p w14:paraId="710C4DEA" w14:textId="77777777" w:rsidR="00725596" w:rsidRPr="00725596" w:rsidRDefault="00725596" w:rsidP="00725596">
      <w:pPr>
        <w:rPr>
          <w:rFonts w:ascii="Calibri" w:hAnsi="Calibri" w:cs="Calibri"/>
          <w:b/>
          <w:bCs/>
        </w:rPr>
      </w:pPr>
      <w:r w:rsidRPr="00725596">
        <w:rPr>
          <w:rFonts w:ascii="Calibri" w:hAnsi="Calibri" w:cs="Calibri"/>
          <w:b/>
          <w:bCs/>
        </w:rPr>
        <w:t>Management Committee’s Response</w:t>
      </w:r>
    </w:p>
    <w:p w14:paraId="0015F8AE" w14:textId="77777777" w:rsidR="00725596" w:rsidRPr="00725596" w:rsidRDefault="00725596" w:rsidP="00725596">
      <w:pPr>
        <w:rPr>
          <w:rFonts w:ascii="Calibri" w:hAnsi="Calibri" w:cs="Calibri"/>
        </w:rPr>
      </w:pPr>
      <w:r w:rsidRPr="00725596">
        <w:rPr>
          <w:rFonts w:ascii="Calibri" w:hAnsi="Calibri" w:cs="Calibri"/>
        </w:rPr>
        <w:t>TCUKs</w:t>
      </w:r>
      <w:r w:rsidRPr="00725596">
        <w:rPr>
          <w:rFonts w:ascii="Calibri" w:hAnsi="Calibri" w:cs="Calibri"/>
          <w:b/>
          <w:bCs/>
        </w:rPr>
        <w:t xml:space="preserve"> </w:t>
      </w:r>
      <w:r w:rsidRPr="00725596">
        <w:rPr>
          <w:rFonts w:ascii="Calibri" w:hAnsi="Calibri" w:cs="Calibri"/>
        </w:rPr>
        <w:t>Board of Trustees have reviewed and approved this years’ Annual Complaints Report.</w:t>
      </w:r>
    </w:p>
    <w:p w14:paraId="65F1E9A0" w14:textId="77777777" w:rsidR="00725596" w:rsidRPr="00725596" w:rsidRDefault="00725596" w:rsidP="00725596">
      <w:pPr>
        <w:jc w:val="both"/>
        <w:rPr>
          <w:rFonts w:ascii="Calibri" w:hAnsi="Calibri" w:cs="Calibri"/>
        </w:rPr>
      </w:pPr>
      <w:r w:rsidRPr="00725596">
        <w:rPr>
          <w:rFonts w:ascii="Calibri" w:hAnsi="Calibri" w:cs="Calibri"/>
        </w:rPr>
        <w:t>The Board regularly receives reports on any complaints received and ensure that we are proactively acting within the remit of the Code. We have a designated Complaints Officers to investigate complaints to ensure that we are in touch with our resident’s needs.</w:t>
      </w:r>
    </w:p>
    <w:p w14:paraId="0C9C84BC" w14:textId="77777777" w:rsidR="00725596" w:rsidRPr="00725596" w:rsidRDefault="00725596" w:rsidP="00725596">
      <w:pPr>
        <w:rPr>
          <w:rFonts w:ascii="Calibri" w:hAnsi="Calibri" w:cs="Calibri"/>
        </w:rPr>
      </w:pPr>
      <w:r w:rsidRPr="00725596">
        <w:rPr>
          <w:rFonts w:ascii="Calibri" w:hAnsi="Calibri" w:cs="Calibri"/>
        </w:rPr>
        <w:t>When complaints are received, we follow our policy and procedure and when outcomes are agreed, we will consider the findings and make sure that we act on any actions required. We learn from them and use them in a positive way to deliver future service improvements.</w:t>
      </w:r>
    </w:p>
    <w:p w14:paraId="6B9CC6BC" w14:textId="77777777" w:rsidR="00725596" w:rsidRPr="00725596" w:rsidRDefault="00725596" w:rsidP="00725596">
      <w:pPr>
        <w:rPr>
          <w:rFonts w:ascii="Calibri" w:hAnsi="Calibri" w:cs="Calibri"/>
        </w:rPr>
      </w:pPr>
    </w:p>
    <w:p w14:paraId="7880FB1A" w14:textId="77777777" w:rsidR="00725596" w:rsidRPr="00725596" w:rsidRDefault="00725596" w:rsidP="00725596">
      <w:pPr>
        <w:rPr>
          <w:rFonts w:ascii="Calibri" w:hAnsi="Calibri" w:cs="Calibri"/>
          <w:b/>
          <w:bCs/>
        </w:rPr>
      </w:pPr>
      <w:r w:rsidRPr="00725596">
        <w:rPr>
          <w:rFonts w:ascii="Calibri" w:hAnsi="Calibri" w:cs="Calibri"/>
          <w:b/>
          <w:bCs/>
        </w:rPr>
        <w:t>Compliance with the Code</w:t>
      </w:r>
    </w:p>
    <w:p w14:paraId="072E085D" w14:textId="77777777" w:rsidR="00725596" w:rsidRPr="00725596" w:rsidRDefault="00725596" w:rsidP="00725596">
      <w:pPr>
        <w:rPr>
          <w:rFonts w:ascii="Calibri" w:hAnsi="Calibri" w:cs="Calibri"/>
        </w:rPr>
      </w:pPr>
      <w:r w:rsidRPr="00725596">
        <w:rPr>
          <w:rFonts w:ascii="Calibri" w:hAnsi="Calibri" w:cs="Calibri"/>
        </w:rPr>
        <w:t>We complied with the complaint handling code and had no Ombudsman intervention.</w:t>
      </w:r>
    </w:p>
    <w:p w14:paraId="0C038B44" w14:textId="77777777" w:rsidR="00725596" w:rsidRPr="00725596" w:rsidRDefault="00725596" w:rsidP="00725596">
      <w:pPr>
        <w:rPr>
          <w:rFonts w:ascii="Calibri" w:hAnsi="Calibri" w:cs="Calibri"/>
        </w:rPr>
      </w:pPr>
    </w:p>
    <w:p w14:paraId="7F025B02" w14:textId="77777777" w:rsidR="00725596" w:rsidRPr="00725596" w:rsidRDefault="00725596" w:rsidP="00725596">
      <w:pPr>
        <w:rPr>
          <w:rFonts w:ascii="Calibri" w:hAnsi="Calibri" w:cs="Calibri"/>
          <w:b/>
          <w:bCs/>
        </w:rPr>
      </w:pPr>
      <w:r w:rsidRPr="00725596">
        <w:rPr>
          <w:rFonts w:ascii="Calibri" w:hAnsi="Calibri" w:cs="Calibri"/>
          <w:b/>
          <w:bCs/>
        </w:rPr>
        <w:t>The Housing Ombudsman Service</w:t>
      </w:r>
    </w:p>
    <w:p w14:paraId="186A5B7B" w14:textId="77777777" w:rsidR="00725596" w:rsidRPr="00725596" w:rsidRDefault="00725596" w:rsidP="00725596">
      <w:pPr>
        <w:rPr>
          <w:rFonts w:ascii="Calibri" w:hAnsi="Calibri" w:cs="Calibri"/>
        </w:rPr>
      </w:pPr>
      <w:r w:rsidRPr="00725596">
        <w:rPr>
          <w:rFonts w:ascii="Calibri" w:hAnsi="Calibri" w:cs="Calibri"/>
        </w:rPr>
        <w:t>We include the Housing Ombudsman Service’s contact information in all our correspondence relating to services, to actively encourage tenants to use the service or access the Ombudsman service for assistance.</w:t>
      </w:r>
    </w:p>
    <w:p w14:paraId="43444BFC" w14:textId="77777777" w:rsidR="00725596" w:rsidRPr="00725596" w:rsidRDefault="00725596" w:rsidP="00725596">
      <w:pPr>
        <w:rPr>
          <w:rFonts w:ascii="Calibri" w:hAnsi="Calibri" w:cs="Calibri"/>
        </w:rPr>
      </w:pPr>
      <w:r w:rsidRPr="00725596">
        <w:rPr>
          <w:rFonts w:ascii="Calibri" w:hAnsi="Calibri" w:cs="Calibri"/>
        </w:rPr>
        <w:t>Residents should be aware that you do not have to have a formal complaint ongoing to seek advice and support from the Ombudsman service.</w:t>
      </w:r>
    </w:p>
    <w:p w14:paraId="2E23D545" w14:textId="77777777" w:rsidR="00725596" w:rsidRPr="00725596" w:rsidRDefault="00725596" w:rsidP="00725596">
      <w:pPr>
        <w:rPr>
          <w:rFonts w:ascii="Calibri" w:hAnsi="Calibri" w:cs="Calibri"/>
        </w:rPr>
      </w:pPr>
      <w:r w:rsidRPr="00725596">
        <w:rPr>
          <w:rFonts w:ascii="Calibri" w:hAnsi="Calibri" w:cs="Calibri"/>
        </w:rPr>
        <w:t xml:space="preserve">The Housing Ombudsman can be contacted in the following ways: </w:t>
      </w:r>
    </w:p>
    <w:p w14:paraId="2FB97FED" w14:textId="77777777" w:rsidR="00725596" w:rsidRPr="00725596" w:rsidRDefault="00725596" w:rsidP="00725596">
      <w:pPr>
        <w:spacing w:after="0"/>
        <w:rPr>
          <w:rFonts w:ascii="Calibri" w:hAnsi="Calibri" w:cs="Calibri"/>
        </w:rPr>
      </w:pPr>
      <w:r w:rsidRPr="00725596">
        <w:rPr>
          <w:rFonts w:ascii="Calibri" w:hAnsi="Calibri" w:cs="Calibri"/>
          <w:b/>
          <w:bCs/>
        </w:rPr>
        <w:t>Web:</w:t>
      </w:r>
      <w:r w:rsidRPr="00725596">
        <w:rPr>
          <w:rFonts w:ascii="Calibri" w:hAnsi="Calibri" w:cs="Calibri"/>
        </w:rPr>
        <w:t xml:space="preserve"> </w:t>
      </w:r>
      <w:hyperlink r:id="rId9" w:history="1">
        <w:r w:rsidRPr="00725596">
          <w:rPr>
            <w:rStyle w:val="Hyperlink"/>
            <w:rFonts w:ascii="Calibri" w:hAnsi="Calibri" w:cs="Calibri"/>
          </w:rPr>
          <w:t>www.housing-ombudsman.org.uk</w:t>
        </w:r>
      </w:hyperlink>
    </w:p>
    <w:p w14:paraId="7A6D61FD" w14:textId="77777777" w:rsidR="00725596" w:rsidRPr="00725596" w:rsidRDefault="00725596" w:rsidP="00725596">
      <w:pPr>
        <w:spacing w:after="0"/>
        <w:rPr>
          <w:rFonts w:ascii="Calibri" w:hAnsi="Calibri" w:cs="Calibri"/>
        </w:rPr>
      </w:pPr>
      <w:r w:rsidRPr="00725596">
        <w:rPr>
          <w:rFonts w:ascii="Calibri" w:hAnsi="Calibri" w:cs="Calibri"/>
          <w:b/>
          <w:bCs/>
        </w:rPr>
        <w:t>Email:</w:t>
      </w:r>
      <w:r w:rsidRPr="00725596">
        <w:rPr>
          <w:rFonts w:ascii="Calibri" w:hAnsi="Calibri" w:cs="Calibri"/>
        </w:rPr>
        <w:t xml:space="preserve"> </w:t>
      </w:r>
      <w:hyperlink r:id="rId10" w:history="1">
        <w:r w:rsidRPr="00725596">
          <w:rPr>
            <w:rStyle w:val="Hyperlink"/>
            <w:rFonts w:ascii="Calibri" w:hAnsi="Calibri" w:cs="Calibri"/>
          </w:rPr>
          <w:t>info@housingombudsman.org.uk</w:t>
        </w:r>
      </w:hyperlink>
    </w:p>
    <w:p w14:paraId="4C215735" w14:textId="2D144605" w:rsidR="00725596" w:rsidRPr="00725596" w:rsidRDefault="00725596" w:rsidP="00725596">
      <w:pPr>
        <w:pStyle w:val="NoSpacing"/>
        <w:rPr>
          <w:rFonts w:ascii="Calibri" w:hAnsi="Calibri" w:cs="Calibri"/>
        </w:rPr>
      </w:pPr>
      <w:r w:rsidRPr="00725596">
        <w:rPr>
          <w:rFonts w:ascii="Calibri" w:hAnsi="Calibri" w:cs="Calibri"/>
          <w:b/>
          <w:bCs/>
        </w:rPr>
        <w:t>Post:</w:t>
      </w:r>
      <w:r>
        <w:rPr>
          <w:rFonts w:ascii="Calibri" w:hAnsi="Calibri" w:cs="Calibri"/>
        </w:rPr>
        <w:t xml:space="preserve"> </w:t>
      </w:r>
      <w:r w:rsidRPr="00725596">
        <w:rPr>
          <w:rFonts w:ascii="Calibri" w:hAnsi="Calibri" w:cs="Calibri"/>
        </w:rPr>
        <w:t>Housing Ombudsman Service</w:t>
      </w:r>
      <w:r>
        <w:rPr>
          <w:rFonts w:ascii="Calibri" w:hAnsi="Calibri" w:cs="Calibri"/>
        </w:rPr>
        <w:t xml:space="preserve">, </w:t>
      </w:r>
      <w:r w:rsidRPr="00725596">
        <w:rPr>
          <w:rFonts w:ascii="Calibri" w:hAnsi="Calibri" w:cs="Calibri"/>
        </w:rPr>
        <w:t>PO Box 1484</w:t>
      </w:r>
      <w:r>
        <w:rPr>
          <w:rFonts w:ascii="Calibri" w:hAnsi="Calibri" w:cs="Calibri"/>
        </w:rPr>
        <w:t xml:space="preserve">, </w:t>
      </w:r>
      <w:r w:rsidRPr="00725596">
        <w:rPr>
          <w:rFonts w:ascii="Calibri" w:hAnsi="Calibri" w:cs="Calibri"/>
        </w:rPr>
        <w:t>Unit D</w:t>
      </w:r>
      <w:r>
        <w:rPr>
          <w:rFonts w:ascii="Calibri" w:hAnsi="Calibri" w:cs="Calibri"/>
        </w:rPr>
        <w:t xml:space="preserve">, </w:t>
      </w:r>
      <w:r w:rsidRPr="00725596">
        <w:rPr>
          <w:rFonts w:ascii="Calibri" w:hAnsi="Calibri" w:cs="Calibri"/>
        </w:rPr>
        <w:t>Preston</w:t>
      </w:r>
      <w:r>
        <w:rPr>
          <w:rFonts w:ascii="Calibri" w:hAnsi="Calibri" w:cs="Calibri"/>
        </w:rPr>
        <w:t xml:space="preserve">, </w:t>
      </w:r>
      <w:r w:rsidRPr="00725596">
        <w:rPr>
          <w:rFonts w:ascii="Calibri" w:hAnsi="Calibri" w:cs="Calibri"/>
        </w:rPr>
        <w:t>PR2 0ET</w:t>
      </w:r>
    </w:p>
    <w:p w14:paraId="5974A380" w14:textId="7002FBA6" w:rsidR="00AE1E70" w:rsidRPr="00725596" w:rsidRDefault="00725596" w:rsidP="00725596">
      <w:pPr>
        <w:spacing w:after="0"/>
        <w:rPr>
          <w:rFonts w:ascii="Calibri" w:hAnsi="Calibri" w:cs="Calibri"/>
        </w:rPr>
      </w:pPr>
      <w:r w:rsidRPr="00725596">
        <w:rPr>
          <w:rFonts w:ascii="Calibri" w:hAnsi="Calibri" w:cs="Calibri"/>
          <w:b/>
          <w:bCs/>
        </w:rPr>
        <w:t>Tel</w:t>
      </w:r>
      <w:r>
        <w:rPr>
          <w:rFonts w:ascii="Calibri" w:hAnsi="Calibri" w:cs="Calibri"/>
          <w:b/>
          <w:bCs/>
        </w:rPr>
        <w:t>ephone</w:t>
      </w:r>
      <w:r w:rsidRPr="00725596">
        <w:rPr>
          <w:rFonts w:ascii="Calibri" w:hAnsi="Calibri" w:cs="Calibri"/>
          <w:b/>
          <w:bCs/>
        </w:rPr>
        <w:t>:</w:t>
      </w:r>
      <w:r w:rsidRPr="00725596">
        <w:rPr>
          <w:rFonts w:ascii="Calibri" w:hAnsi="Calibri" w:cs="Calibri"/>
        </w:rPr>
        <w:t xml:space="preserve"> 0300 111 3000</w:t>
      </w:r>
    </w:p>
    <w:sectPr w:rsidR="00AE1E70" w:rsidRPr="007255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3C52" w14:textId="77777777" w:rsidR="005A3954" w:rsidRDefault="005A3954" w:rsidP="009D4010">
      <w:pPr>
        <w:spacing w:after="0" w:line="240" w:lineRule="auto"/>
      </w:pPr>
      <w:r>
        <w:separator/>
      </w:r>
    </w:p>
  </w:endnote>
  <w:endnote w:type="continuationSeparator" w:id="0">
    <w:p w14:paraId="4B019FCD" w14:textId="77777777" w:rsidR="005A3954" w:rsidRDefault="005A3954" w:rsidP="009D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FCDA6" w14:textId="77777777" w:rsidR="00ED1C56" w:rsidRDefault="00ED1C56" w:rsidP="00ED1C56">
    <w:pPr>
      <w:spacing w:after="0"/>
      <w:jc w:val="center"/>
      <w:rPr>
        <w:rFonts w:ascii="Verdana" w:hAnsi="Verdana"/>
        <w:sz w:val="14"/>
        <w:szCs w:val="14"/>
      </w:rPr>
    </w:pPr>
    <w:r w:rsidRPr="008B23ED">
      <w:rPr>
        <w:rFonts w:ascii="Verdana" w:hAnsi="Verdana"/>
        <w:sz w:val="14"/>
        <w:szCs w:val="14"/>
      </w:rPr>
      <w:t>Central Office, H26 The Avenues, Eleventh Avenue North, Team Valley, Gateshead, NE11 0NJ</w:t>
    </w:r>
  </w:p>
  <w:p w14:paraId="03812044" w14:textId="77777777" w:rsidR="00ED1C56" w:rsidRPr="008B23ED" w:rsidRDefault="00ED1C56" w:rsidP="00ED1C56">
    <w:pPr>
      <w:spacing w:after="0"/>
      <w:jc w:val="center"/>
      <w:rPr>
        <w:rFonts w:ascii="Verdana" w:hAnsi="Verdana"/>
        <w:sz w:val="14"/>
        <w:szCs w:val="14"/>
      </w:rPr>
    </w:pPr>
    <w:r w:rsidRPr="008B23ED">
      <w:rPr>
        <w:rFonts w:ascii="Verdana" w:hAnsi="Verdana"/>
        <w:sz w:val="14"/>
        <w:szCs w:val="14"/>
      </w:rPr>
      <w:t>T: 0191 273 8891</w:t>
    </w:r>
    <w:r>
      <w:rPr>
        <w:rFonts w:ascii="Verdana" w:hAnsi="Verdana"/>
        <w:sz w:val="14"/>
        <w:szCs w:val="14"/>
      </w:rPr>
      <w:t xml:space="preserve"> | </w:t>
    </w:r>
    <w:r w:rsidRPr="008B23ED">
      <w:rPr>
        <w:rFonts w:ascii="Verdana" w:hAnsi="Verdana"/>
        <w:sz w:val="14"/>
        <w:szCs w:val="14"/>
      </w:rPr>
      <w:t>E: central.office@changing-lives.org.uk</w:t>
    </w:r>
    <w:r>
      <w:rPr>
        <w:rFonts w:ascii="Verdana" w:hAnsi="Verdana"/>
        <w:sz w:val="14"/>
        <w:szCs w:val="14"/>
      </w:rPr>
      <w:t xml:space="preserve"> | </w:t>
    </w:r>
    <w:r w:rsidRPr="008B23ED">
      <w:rPr>
        <w:rFonts w:ascii="Verdana" w:hAnsi="Verdana"/>
        <w:sz w:val="14"/>
        <w:szCs w:val="14"/>
      </w:rPr>
      <w:t>W: www.changing-lives.org.uk</w:t>
    </w:r>
  </w:p>
  <w:p w14:paraId="0BBF84B5" w14:textId="77777777" w:rsidR="00ED1C56" w:rsidRPr="008B23ED" w:rsidRDefault="00ED1C56" w:rsidP="00ED1C56">
    <w:pPr>
      <w:spacing w:after="0" w:line="240" w:lineRule="auto"/>
      <w:jc w:val="center"/>
      <w:rPr>
        <w:rFonts w:ascii="Verdana" w:hAnsi="Verdana"/>
        <w:sz w:val="14"/>
        <w:szCs w:val="14"/>
      </w:rPr>
    </w:pPr>
  </w:p>
  <w:p w14:paraId="6F250BAE" w14:textId="5228C6BC" w:rsidR="009D4010" w:rsidRPr="00ED1C56" w:rsidRDefault="008972AA" w:rsidP="008972AA">
    <w:pPr>
      <w:spacing w:after="0" w:line="240" w:lineRule="auto"/>
      <w:jc w:val="center"/>
      <w:rPr>
        <w:rFonts w:ascii="Verdana" w:hAnsi="Verdana"/>
        <w:sz w:val="14"/>
        <w:szCs w:val="14"/>
      </w:rPr>
    </w:pPr>
    <w:r w:rsidRPr="008972AA">
      <w:rPr>
        <w:rFonts w:ascii="Verdana" w:hAnsi="Verdana"/>
        <w:sz w:val="14"/>
        <w:szCs w:val="14"/>
      </w:rPr>
      <w:t>Changing Lives Homes (operating name of TCUK Homes Limited) is a company limited by guarantee registered in England and Wales with company number 08385555 and a wholly owned subsidiary of The Cyrenians Ltd. It is a non-exempt charity registered with number 1197888 and registered with the Regulator of Social Housing as a provider of social housing with registration number 4756.  Registered Offices: H26 The Avenues, Eleventh Avenue North, Team Valley, Gateshead NE11 0NJ.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279B" w14:textId="77777777" w:rsidR="005A3954" w:rsidRDefault="005A3954" w:rsidP="009D4010">
      <w:pPr>
        <w:spacing w:after="0" w:line="240" w:lineRule="auto"/>
      </w:pPr>
      <w:r>
        <w:separator/>
      </w:r>
    </w:p>
  </w:footnote>
  <w:footnote w:type="continuationSeparator" w:id="0">
    <w:p w14:paraId="661FD653" w14:textId="77777777" w:rsidR="005A3954" w:rsidRDefault="005A3954" w:rsidP="009D4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C983" w14:textId="2C649E92" w:rsidR="009D4010" w:rsidRDefault="00ED1C56">
    <w:pPr>
      <w:pStyle w:val="Header"/>
    </w:pPr>
    <w:r>
      <w:rPr>
        <w:noProof/>
      </w:rPr>
      <w:drawing>
        <wp:anchor distT="0" distB="0" distL="114300" distR="114300" simplePos="0" relativeHeight="251658239" behindDoc="0" locked="0" layoutInCell="1" allowOverlap="1" wp14:anchorId="3550FECB" wp14:editId="7FE3F07D">
          <wp:simplePos x="0" y="0"/>
          <wp:positionH relativeFrom="column">
            <wp:posOffset>4853305</wp:posOffset>
          </wp:positionH>
          <wp:positionV relativeFrom="paragraph">
            <wp:posOffset>-98425</wp:posOffset>
          </wp:positionV>
          <wp:extent cx="1481455" cy="885190"/>
          <wp:effectExtent l="0" t="0" r="4445" b="3810"/>
          <wp:wrapSquare wrapText="bothSides"/>
          <wp:docPr id="2051967351" name="Picture 1" descr="A purp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67351" name="Picture 1" descr="A purpl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1455" cy="885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825C5"/>
    <w:multiLevelType w:val="hybridMultilevel"/>
    <w:tmpl w:val="AA889D34"/>
    <w:lvl w:ilvl="0" w:tplc="31F4D4C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C50957"/>
    <w:multiLevelType w:val="hybridMultilevel"/>
    <w:tmpl w:val="E6B4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C0C21"/>
    <w:multiLevelType w:val="hybridMultilevel"/>
    <w:tmpl w:val="EEACD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7727604">
    <w:abstractNumId w:val="0"/>
  </w:num>
  <w:num w:numId="2" w16cid:durableId="1627076333">
    <w:abstractNumId w:val="2"/>
  </w:num>
  <w:num w:numId="3" w16cid:durableId="687829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10"/>
    <w:rsid w:val="00152B6D"/>
    <w:rsid w:val="001D0AD8"/>
    <w:rsid w:val="001E490E"/>
    <w:rsid w:val="00260CBA"/>
    <w:rsid w:val="002E5991"/>
    <w:rsid w:val="00485A8C"/>
    <w:rsid w:val="004A2CBF"/>
    <w:rsid w:val="004B2992"/>
    <w:rsid w:val="004B3114"/>
    <w:rsid w:val="00567238"/>
    <w:rsid w:val="005A3954"/>
    <w:rsid w:val="00725596"/>
    <w:rsid w:val="0079069A"/>
    <w:rsid w:val="007C4E83"/>
    <w:rsid w:val="007E7AE6"/>
    <w:rsid w:val="008972AA"/>
    <w:rsid w:val="008F2AA0"/>
    <w:rsid w:val="009D4010"/>
    <w:rsid w:val="00AA3493"/>
    <w:rsid w:val="00AB78A9"/>
    <w:rsid w:val="00AC3A55"/>
    <w:rsid w:val="00AE1E70"/>
    <w:rsid w:val="00AF3B30"/>
    <w:rsid w:val="00B65112"/>
    <w:rsid w:val="00C53942"/>
    <w:rsid w:val="00CD23AD"/>
    <w:rsid w:val="00CD3225"/>
    <w:rsid w:val="00D41301"/>
    <w:rsid w:val="00DC0E08"/>
    <w:rsid w:val="00E8260C"/>
    <w:rsid w:val="00ED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1397"/>
  <w15:chartTrackingRefBased/>
  <w15:docId w15:val="{0415BBFB-889F-44D6-B7B4-1C24FB92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010"/>
  </w:style>
  <w:style w:type="paragraph" w:styleId="Footer">
    <w:name w:val="footer"/>
    <w:basedOn w:val="Normal"/>
    <w:link w:val="FooterChar"/>
    <w:uiPriority w:val="99"/>
    <w:unhideWhenUsed/>
    <w:rsid w:val="009D4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010"/>
  </w:style>
  <w:style w:type="paragraph" w:styleId="NoSpacing">
    <w:name w:val="No Spacing"/>
    <w:uiPriority w:val="1"/>
    <w:qFormat/>
    <w:rsid w:val="00B65112"/>
    <w:pPr>
      <w:spacing w:after="0" w:line="240" w:lineRule="auto"/>
    </w:pPr>
  </w:style>
  <w:style w:type="paragraph" w:styleId="ListParagraph">
    <w:name w:val="List Paragraph"/>
    <w:basedOn w:val="Normal"/>
    <w:uiPriority w:val="34"/>
    <w:qFormat/>
    <w:rsid w:val="00725596"/>
    <w:pPr>
      <w:ind w:left="720"/>
      <w:contextualSpacing/>
    </w:pPr>
    <w:rPr>
      <w:kern w:val="2"/>
      <w14:ligatures w14:val="standardContextual"/>
    </w:rPr>
  </w:style>
  <w:style w:type="table" w:styleId="TableGrid">
    <w:name w:val="Table Grid"/>
    <w:basedOn w:val="TableNormal"/>
    <w:uiPriority w:val="39"/>
    <w:rsid w:val="007255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596"/>
    <w:rPr>
      <w:color w:val="0563C1" w:themeColor="hyperlink"/>
      <w:u w:val="single"/>
    </w:rPr>
  </w:style>
  <w:style w:type="character" w:styleId="UnresolvedMention">
    <w:name w:val="Unresolved Mention"/>
    <w:basedOn w:val="DefaultParagraphFont"/>
    <w:uiPriority w:val="99"/>
    <w:semiHidden/>
    <w:unhideWhenUsed/>
    <w:rsid w:val="0072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changing-live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housingombudsman.org.uk" TargetMode="External"/><Relationship Id="rId4" Type="http://schemas.openxmlformats.org/officeDocument/2006/relationships/settings" Target="settings.xml"/><Relationship Id="rId9" Type="http://schemas.openxmlformats.org/officeDocument/2006/relationships/hyperlink" Target="http://www.housing-ombudsman.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C735-5AD6-4E55-ABF9-397CCB68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Greason</dc:creator>
  <cp:keywords/>
  <dc:description/>
  <cp:lastModifiedBy>Lewis Mowbray</cp:lastModifiedBy>
  <cp:revision>13</cp:revision>
  <dcterms:created xsi:type="dcterms:W3CDTF">2023-07-25T09:42:00Z</dcterms:created>
  <dcterms:modified xsi:type="dcterms:W3CDTF">2025-06-27T09:04:00Z</dcterms:modified>
</cp:coreProperties>
</file>